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AC1" w:rsidRDefault="00A13E1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A77AC1" w:rsidRDefault="00A13E1A">
      <w:pPr>
        <w:spacing w:beforeLines="50" w:before="156" w:afterLines="50" w:after="156" w:line="48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3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年水利科技成果公报成果情况统计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表</w:t>
      </w:r>
    </w:p>
    <w:tbl>
      <w:tblPr>
        <w:tblW w:w="8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620"/>
        <w:gridCol w:w="1710"/>
        <w:gridCol w:w="2241"/>
        <w:gridCol w:w="2064"/>
      </w:tblGrid>
      <w:tr w:rsidR="00A77AC1">
        <w:trPr>
          <w:trHeight w:val="567"/>
          <w:jc w:val="center"/>
        </w:trPr>
        <w:tc>
          <w:tcPr>
            <w:tcW w:w="1047" w:type="dxa"/>
            <w:vAlign w:val="center"/>
          </w:tcPr>
          <w:p w:rsidR="00A77AC1" w:rsidRDefault="00A13E1A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620" w:type="dxa"/>
            <w:vAlign w:val="center"/>
          </w:tcPr>
          <w:p w:rsidR="00A77AC1" w:rsidRDefault="00A13E1A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成果类别</w:t>
            </w:r>
          </w:p>
        </w:tc>
        <w:tc>
          <w:tcPr>
            <w:tcW w:w="1710" w:type="dxa"/>
            <w:vAlign w:val="center"/>
          </w:tcPr>
          <w:p w:rsidR="00A77AC1" w:rsidRDefault="00A13E1A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实施路径</w:t>
            </w:r>
          </w:p>
        </w:tc>
        <w:tc>
          <w:tcPr>
            <w:tcW w:w="2241" w:type="dxa"/>
            <w:vAlign w:val="center"/>
          </w:tcPr>
          <w:p w:rsidR="00A77AC1" w:rsidRDefault="00A13E1A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成果名称</w:t>
            </w:r>
          </w:p>
        </w:tc>
        <w:tc>
          <w:tcPr>
            <w:tcW w:w="2064" w:type="dxa"/>
            <w:vAlign w:val="center"/>
          </w:tcPr>
          <w:p w:rsidR="00A77AC1" w:rsidRDefault="00A13E1A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计划来源</w:t>
            </w:r>
          </w:p>
        </w:tc>
      </w:tr>
      <w:tr w:rsidR="00A77AC1">
        <w:trPr>
          <w:trHeight w:val="567"/>
          <w:jc w:val="center"/>
        </w:trPr>
        <w:tc>
          <w:tcPr>
            <w:tcW w:w="1047" w:type="dxa"/>
          </w:tcPr>
          <w:p w:rsidR="00A77AC1" w:rsidRDefault="00A77AC1">
            <w:pPr>
              <w:spacing w:line="360" w:lineRule="exact"/>
              <w:rPr>
                <w:sz w:val="24"/>
              </w:rPr>
            </w:pPr>
          </w:p>
        </w:tc>
        <w:tc>
          <w:tcPr>
            <w:tcW w:w="1620" w:type="dxa"/>
          </w:tcPr>
          <w:p w:rsidR="00A77AC1" w:rsidRDefault="00A77AC1">
            <w:pPr>
              <w:spacing w:line="360" w:lineRule="exact"/>
              <w:rPr>
                <w:sz w:val="24"/>
              </w:rPr>
            </w:pPr>
          </w:p>
        </w:tc>
        <w:tc>
          <w:tcPr>
            <w:tcW w:w="1710" w:type="dxa"/>
          </w:tcPr>
          <w:p w:rsidR="00A77AC1" w:rsidRDefault="00A77AC1">
            <w:pPr>
              <w:spacing w:line="360" w:lineRule="exact"/>
              <w:rPr>
                <w:sz w:val="24"/>
              </w:rPr>
            </w:pPr>
          </w:p>
        </w:tc>
        <w:tc>
          <w:tcPr>
            <w:tcW w:w="2241" w:type="dxa"/>
          </w:tcPr>
          <w:p w:rsidR="00A77AC1" w:rsidRDefault="00A77AC1">
            <w:pPr>
              <w:spacing w:line="360" w:lineRule="exact"/>
              <w:rPr>
                <w:sz w:val="24"/>
              </w:rPr>
            </w:pPr>
          </w:p>
        </w:tc>
        <w:tc>
          <w:tcPr>
            <w:tcW w:w="2064" w:type="dxa"/>
          </w:tcPr>
          <w:p w:rsidR="00A77AC1" w:rsidRDefault="00A77AC1">
            <w:pPr>
              <w:spacing w:line="360" w:lineRule="exact"/>
              <w:rPr>
                <w:sz w:val="24"/>
              </w:rPr>
            </w:pPr>
          </w:p>
        </w:tc>
      </w:tr>
      <w:tr w:rsidR="00A77AC1">
        <w:trPr>
          <w:trHeight w:val="567"/>
          <w:jc w:val="center"/>
        </w:trPr>
        <w:tc>
          <w:tcPr>
            <w:tcW w:w="1047" w:type="dxa"/>
          </w:tcPr>
          <w:p w:rsidR="00A77AC1" w:rsidRDefault="00A77AC1">
            <w:pPr>
              <w:spacing w:line="360" w:lineRule="exact"/>
              <w:rPr>
                <w:sz w:val="24"/>
              </w:rPr>
            </w:pPr>
          </w:p>
        </w:tc>
        <w:tc>
          <w:tcPr>
            <w:tcW w:w="1620" w:type="dxa"/>
          </w:tcPr>
          <w:p w:rsidR="00A77AC1" w:rsidRDefault="00A77AC1">
            <w:pPr>
              <w:spacing w:line="360" w:lineRule="exact"/>
              <w:rPr>
                <w:sz w:val="24"/>
              </w:rPr>
            </w:pPr>
          </w:p>
        </w:tc>
        <w:tc>
          <w:tcPr>
            <w:tcW w:w="1710" w:type="dxa"/>
          </w:tcPr>
          <w:p w:rsidR="00A77AC1" w:rsidRDefault="00A77AC1">
            <w:pPr>
              <w:spacing w:line="360" w:lineRule="exact"/>
              <w:rPr>
                <w:sz w:val="24"/>
              </w:rPr>
            </w:pPr>
          </w:p>
        </w:tc>
        <w:tc>
          <w:tcPr>
            <w:tcW w:w="2241" w:type="dxa"/>
          </w:tcPr>
          <w:p w:rsidR="00A77AC1" w:rsidRDefault="00A77AC1">
            <w:pPr>
              <w:spacing w:line="360" w:lineRule="exact"/>
              <w:rPr>
                <w:sz w:val="24"/>
              </w:rPr>
            </w:pPr>
          </w:p>
        </w:tc>
        <w:tc>
          <w:tcPr>
            <w:tcW w:w="2064" w:type="dxa"/>
          </w:tcPr>
          <w:p w:rsidR="00A77AC1" w:rsidRDefault="00A77AC1">
            <w:pPr>
              <w:spacing w:line="360" w:lineRule="exact"/>
              <w:rPr>
                <w:sz w:val="24"/>
              </w:rPr>
            </w:pPr>
          </w:p>
        </w:tc>
      </w:tr>
      <w:tr w:rsidR="00A77AC1">
        <w:trPr>
          <w:trHeight w:val="567"/>
          <w:jc w:val="center"/>
        </w:trPr>
        <w:tc>
          <w:tcPr>
            <w:tcW w:w="1047" w:type="dxa"/>
          </w:tcPr>
          <w:p w:rsidR="00A77AC1" w:rsidRDefault="00A77AC1">
            <w:pPr>
              <w:spacing w:line="360" w:lineRule="exact"/>
              <w:rPr>
                <w:sz w:val="24"/>
              </w:rPr>
            </w:pPr>
          </w:p>
        </w:tc>
        <w:tc>
          <w:tcPr>
            <w:tcW w:w="1620" w:type="dxa"/>
          </w:tcPr>
          <w:p w:rsidR="00A77AC1" w:rsidRDefault="00A77AC1">
            <w:pPr>
              <w:spacing w:line="360" w:lineRule="exact"/>
              <w:rPr>
                <w:sz w:val="24"/>
              </w:rPr>
            </w:pPr>
          </w:p>
        </w:tc>
        <w:tc>
          <w:tcPr>
            <w:tcW w:w="1710" w:type="dxa"/>
          </w:tcPr>
          <w:p w:rsidR="00A77AC1" w:rsidRDefault="00A77AC1">
            <w:pPr>
              <w:spacing w:line="360" w:lineRule="exact"/>
              <w:rPr>
                <w:sz w:val="24"/>
              </w:rPr>
            </w:pPr>
          </w:p>
        </w:tc>
        <w:tc>
          <w:tcPr>
            <w:tcW w:w="2241" w:type="dxa"/>
          </w:tcPr>
          <w:p w:rsidR="00A77AC1" w:rsidRDefault="00A77AC1">
            <w:pPr>
              <w:spacing w:line="360" w:lineRule="exact"/>
              <w:rPr>
                <w:sz w:val="24"/>
              </w:rPr>
            </w:pPr>
          </w:p>
        </w:tc>
        <w:tc>
          <w:tcPr>
            <w:tcW w:w="2064" w:type="dxa"/>
          </w:tcPr>
          <w:p w:rsidR="00A77AC1" w:rsidRDefault="00A77AC1">
            <w:pPr>
              <w:spacing w:line="360" w:lineRule="exact"/>
              <w:rPr>
                <w:sz w:val="24"/>
              </w:rPr>
            </w:pPr>
          </w:p>
        </w:tc>
      </w:tr>
      <w:tr w:rsidR="00A77AC1">
        <w:trPr>
          <w:trHeight w:val="567"/>
          <w:jc w:val="center"/>
        </w:trPr>
        <w:tc>
          <w:tcPr>
            <w:tcW w:w="1047" w:type="dxa"/>
          </w:tcPr>
          <w:p w:rsidR="00A77AC1" w:rsidRDefault="00A77AC1">
            <w:pPr>
              <w:spacing w:line="360" w:lineRule="exact"/>
              <w:rPr>
                <w:sz w:val="24"/>
              </w:rPr>
            </w:pPr>
          </w:p>
        </w:tc>
        <w:tc>
          <w:tcPr>
            <w:tcW w:w="1620" w:type="dxa"/>
          </w:tcPr>
          <w:p w:rsidR="00A77AC1" w:rsidRDefault="00A77AC1">
            <w:pPr>
              <w:spacing w:line="360" w:lineRule="exact"/>
              <w:rPr>
                <w:sz w:val="24"/>
              </w:rPr>
            </w:pPr>
          </w:p>
        </w:tc>
        <w:tc>
          <w:tcPr>
            <w:tcW w:w="1710" w:type="dxa"/>
          </w:tcPr>
          <w:p w:rsidR="00A77AC1" w:rsidRDefault="00A77AC1">
            <w:pPr>
              <w:spacing w:line="360" w:lineRule="exact"/>
              <w:rPr>
                <w:sz w:val="24"/>
              </w:rPr>
            </w:pPr>
          </w:p>
        </w:tc>
        <w:tc>
          <w:tcPr>
            <w:tcW w:w="2241" w:type="dxa"/>
          </w:tcPr>
          <w:p w:rsidR="00A77AC1" w:rsidRDefault="00A77AC1">
            <w:pPr>
              <w:spacing w:line="360" w:lineRule="exact"/>
              <w:rPr>
                <w:sz w:val="24"/>
              </w:rPr>
            </w:pPr>
          </w:p>
        </w:tc>
        <w:tc>
          <w:tcPr>
            <w:tcW w:w="2064" w:type="dxa"/>
          </w:tcPr>
          <w:p w:rsidR="00A77AC1" w:rsidRDefault="00A77AC1">
            <w:pPr>
              <w:spacing w:line="360" w:lineRule="exact"/>
              <w:rPr>
                <w:sz w:val="24"/>
              </w:rPr>
            </w:pPr>
          </w:p>
        </w:tc>
      </w:tr>
      <w:tr w:rsidR="00A77AC1">
        <w:trPr>
          <w:trHeight w:val="567"/>
          <w:jc w:val="center"/>
        </w:trPr>
        <w:tc>
          <w:tcPr>
            <w:tcW w:w="1047" w:type="dxa"/>
          </w:tcPr>
          <w:p w:rsidR="00A77AC1" w:rsidRDefault="00A77AC1">
            <w:pPr>
              <w:spacing w:line="360" w:lineRule="exact"/>
              <w:rPr>
                <w:sz w:val="24"/>
              </w:rPr>
            </w:pPr>
          </w:p>
        </w:tc>
        <w:tc>
          <w:tcPr>
            <w:tcW w:w="1620" w:type="dxa"/>
          </w:tcPr>
          <w:p w:rsidR="00A77AC1" w:rsidRDefault="00A77AC1">
            <w:pPr>
              <w:spacing w:line="360" w:lineRule="exact"/>
              <w:rPr>
                <w:sz w:val="24"/>
              </w:rPr>
            </w:pPr>
          </w:p>
        </w:tc>
        <w:tc>
          <w:tcPr>
            <w:tcW w:w="1710" w:type="dxa"/>
          </w:tcPr>
          <w:p w:rsidR="00A77AC1" w:rsidRDefault="00A77AC1">
            <w:pPr>
              <w:spacing w:line="360" w:lineRule="exact"/>
              <w:rPr>
                <w:sz w:val="24"/>
              </w:rPr>
            </w:pPr>
          </w:p>
        </w:tc>
        <w:tc>
          <w:tcPr>
            <w:tcW w:w="2241" w:type="dxa"/>
          </w:tcPr>
          <w:p w:rsidR="00A77AC1" w:rsidRDefault="00A77AC1">
            <w:pPr>
              <w:spacing w:line="360" w:lineRule="exact"/>
              <w:rPr>
                <w:sz w:val="24"/>
              </w:rPr>
            </w:pPr>
          </w:p>
        </w:tc>
        <w:tc>
          <w:tcPr>
            <w:tcW w:w="2064" w:type="dxa"/>
          </w:tcPr>
          <w:p w:rsidR="00A77AC1" w:rsidRDefault="00A77AC1">
            <w:pPr>
              <w:spacing w:line="360" w:lineRule="exact"/>
              <w:rPr>
                <w:sz w:val="24"/>
              </w:rPr>
            </w:pPr>
          </w:p>
        </w:tc>
      </w:tr>
      <w:tr w:rsidR="00A77AC1">
        <w:trPr>
          <w:trHeight w:val="567"/>
          <w:jc w:val="center"/>
        </w:trPr>
        <w:tc>
          <w:tcPr>
            <w:tcW w:w="1047" w:type="dxa"/>
          </w:tcPr>
          <w:p w:rsidR="00A77AC1" w:rsidRDefault="00A77AC1">
            <w:pPr>
              <w:spacing w:line="360" w:lineRule="exact"/>
              <w:rPr>
                <w:sz w:val="24"/>
              </w:rPr>
            </w:pPr>
          </w:p>
        </w:tc>
        <w:tc>
          <w:tcPr>
            <w:tcW w:w="1620" w:type="dxa"/>
          </w:tcPr>
          <w:p w:rsidR="00A77AC1" w:rsidRDefault="00A77AC1">
            <w:pPr>
              <w:spacing w:line="360" w:lineRule="exact"/>
              <w:rPr>
                <w:sz w:val="24"/>
              </w:rPr>
            </w:pPr>
          </w:p>
        </w:tc>
        <w:tc>
          <w:tcPr>
            <w:tcW w:w="1710" w:type="dxa"/>
          </w:tcPr>
          <w:p w:rsidR="00A77AC1" w:rsidRDefault="00A77AC1">
            <w:pPr>
              <w:spacing w:line="360" w:lineRule="exact"/>
              <w:rPr>
                <w:sz w:val="24"/>
              </w:rPr>
            </w:pPr>
          </w:p>
        </w:tc>
        <w:tc>
          <w:tcPr>
            <w:tcW w:w="2241" w:type="dxa"/>
          </w:tcPr>
          <w:p w:rsidR="00A77AC1" w:rsidRDefault="00A77AC1">
            <w:pPr>
              <w:spacing w:line="360" w:lineRule="exact"/>
              <w:rPr>
                <w:sz w:val="24"/>
              </w:rPr>
            </w:pPr>
          </w:p>
        </w:tc>
        <w:tc>
          <w:tcPr>
            <w:tcW w:w="2064" w:type="dxa"/>
          </w:tcPr>
          <w:p w:rsidR="00A77AC1" w:rsidRDefault="00A77AC1">
            <w:pPr>
              <w:spacing w:line="360" w:lineRule="exact"/>
              <w:rPr>
                <w:sz w:val="24"/>
              </w:rPr>
            </w:pPr>
          </w:p>
        </w:tc>
      </w:tr>
      <w:tr w:rsidR="00A77AC1">
        <w:trPr>
          <w:trHeight w:val="567"/>
          <w:jc w:val="center"/>
        </w:trPr>
        <w:tc>
          <w:tcPr>
            <w:tcW w:w="1047" w:type="dxa"/>
          </w:tcPr>
          <w:p w:rsidR="00A77AC1" w:rsidRDefault="00A77AC1">
            <w:pPr>
              <w:spacing w:line="360" w:lineRule="exact"/>
              <w:rPr>
                <w:sz w:val="24"/>
              </w:rPr>
            </w:pPr>
          </w:p>
        </w:tc>
        <w:tc>
          <w:tcPr>
            <w:tcW w:w="1620" w:type="dxa"/>
          </w:tcPr>
          <w:p w:rsidR="00A77AC1" w:rsidRDefault="00A77AC1">
            <w:pPr>
              <w:spacing w:line="360" w:lineRule="exact"/>
              <w:rPr>
                <w:sz w:val="24"/>
              </w:rPr>
            </w:pPr>
          </w:p>
        </w:tc>
        <w:tc>
          <w:tcPr>
            <w:tcW w:w="1710" w:type="dxa"/>
          </w:tcPr>
          <w:p w:rsidR="00A77AC1" w:rsidRDefault="00A77AC1">
            <w:pPr>
              <w:spacing w:line="360" w:lineRule="exact"/>
              <w:rPr>
                <w:sz w:val="24"/>
              </w:rPr>
            </w:pPr>
          </w:p>
        </w:tc>
        <w:tc>
          <w:tcPr>
            <w:tcW w:w="2241" w:type="dxa"/>
          </w:tcPr>
          <w:p w:rsidR="00A77AC1" w:rsidRDefault="00A77AC1">
            <w:pPr>
              <w:spacing w:line="360" w:lineRule="exact"/>
              <w:rPr>
                <w:sz w:val="24"/>
              </w:rPr>
            </w:pPr>
          </w:p>
        </w:tc>
        <w:tc>
          <w:tcPr>
            <w:tcW w:w="2064" w:type="dxa"/>
          </w:tcPr>
          <w:p w:rsidR="00A77AC1" w:rsidRDefault="00A77AC1">
            <w:pPr>
              <w:spacing w:line="360" w:lineRule="exact"/>
              <w:rPr>
                <w:sz w:val="24"/>
              </w:rPr>
            </w:pPr>
          </w:p>
        </w:tc>
      </w:tr>
    </w:tbl>
    <w:p w:rsidR="00A77AC1" w:rsidRDefault="00A13E1A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成果类别（按照水利专业分类</w:t>
      </w:r>
      <w:r>
        <w:rPr>
          <w:rFonts w:ascii="仿宋_GB2312" w:eastAsia="仿宋_GB2312" w:hint="eastAsia"/>
          <w:sz w:val="32"/>
          <w:szCs w:val="32"/>
        </w:rPr>
        <w:t>将</w:t>
      </w:r>
      <w:r>
        <w:rPr>
          <w:rFonts w:ascii="仿宋_GB2312" w:eastAsia="仿宋_GB2312" w:hint="eastAsia"/>
          <w:sz w:val="32"/>
          <w:szCs w:val="32"/>
        </w:rPr>
        <w:t>成果分为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类）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A77AC1" w:rsidRDefault="00A13E1A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）水旱灾害防御；（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）水文水资源；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）水环境与</w:t>
      </w:r>
      <w:r>
        <w:rPr>
          <w:rFonts w:ascii="仿宋_GB2312" w:eastAsia="仿宋_GB2312" w:hint="eastAsia"/>
          <w:sz w:val="32"/>
          <w:szCs w:val="32"/>
        </w:rPr>
        <w:t>水</w:t>
      </w:r>
      <w:r>
        <w:rPr>
          <w:rFonts w:ascii="仿宋_GB2312" w:eastAsia="仿宋_GB2312" w:hint="eastAsia"/>
          <w:sz w:val="32"/>
          <w:szCs w:val="32"/>
        </w:rPr>
        <w:t>生态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）水利工程建设与</w:t>
      </w:r>
      <w:r>
        <w:rPr>
          <w:rFonts w:ascii="仿宋_GB2312" w:eastAsia="仿宋_GB2312" w:hint="eastAsia"/>
          <w:sz w:val="32"/>
          <w:szCs w:val="32"/>
        </w:rPr>
        <w:t>运行；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）农村水利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）河湖治理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）水土保持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智慧水利。</w:t>
      </w:r>
    </w:p>
    <w:p w:rsidR="00A77AC1" w:rsidRDefault="00A13E1A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2.</w:t>
      </w:r>
      <w:r>
        <w:rPr>
          <w:rFonts w:ascii="仿宋_GB2312" w:eastAsia="仿宋_GB2312" w:hint="eastAsia"/>
          <w:sz w:val="32"/>
          <w:szCs w:val="32"/>
        </w:rPr>
        <w:t>实施路径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分为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条实施路径</w:t>
      </w:r>
      <w:r>
        <w:rPr>
          <w:rFonts w:ascii="仿宋_GB2312" w:eastAsia="仿宋_GB2312" w:hint="eastAsia"/>
          <w:sz w:val="32"/>
          <w:szCs w:val="32"/>
        </w:rPr>
        <w:t>）：</w:t>
      </w:r>
    </w:p>
    <w:p w:rsidR="00A77AC1" w:rsidRDefault="00A13E1A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流域防洪工程</w:t>
      </w:r>
      <w:r>
        <w:rPr>
          <w:rFonts w:ascii="仿宋_GB2312" w:eastAsia="仿宋_GB2312" w:hint="eastAsia"/>
          <w:sz w:val="32"/>
          <w:szCs w:val="32"/>
        </w:rPr>
        <w:t>体系；（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国家水网重大工程</w:t>
      </w:r>
      <w:r>
        <w:rPr>
          <w:rFonts w:ascii="仿宋_GB2312" w:eastAsia="仿宋_GB2312" w:hint="eastAsia"/>
          <w:sz w:val="32"/>
          <w:szCs w:val="32"/>
        </w:rPr>
        <w:t>；（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河湖生态环境</w:t>
      </w:r>
      <w:r>
        <w:rPr>
          <w:rFonts w:ascii="仿宋_GB2312" w:eastAsia="仿宋_GB2312" w:hint="eastAsia"/>
          <w:sz w:val="32"/>
          <w:szCs w:val="32"/>
        </w:rPr>
        <w:t>；（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智慧水利建设</w:t>
      </w:r>
      <w:r>
        <w:rPr>
          <w:rFonts w:ascii="仿宋_GB2312" w:eastAsia="仿宋_GB2312" w:hint="eastAsia"/>
          <w:sz w:val="32"/>
          <w:szCs w:val="32"/>
        </w:rPr>
        <w:t>；（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节水制度政策</w:t>
      </w:r>
      <w:r>
        <w:rPr>
          <w:rFonts w:ascii="仿宋_GB2312" w:eastAsia="仿宋_GB2312" w:hint="eastAsia"/>
          <w:sz w:val="32"/>
          <w:szCs w:val="32"/>
        </w:rPr>
        <w:t>；（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水利体制机制法治管理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77AC1" w:rsidRDefault="00A13E1A">
      <w:pPr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计划来源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按照科技项目来源分类将成果分为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类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A77AC1" w:rsidRPr="00DC15F9" w:rsidRDefault="00A13E1A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）国家重点研发计划项目；（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）国家自然科学基金项目；（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）长江基金、黄河基金等联合基金项目；（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水利部重大科技项目；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）水利技术示范项目；（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）其他重要成果。</w:t>
      </w:r>
      <w:bookmarkStart w:id="0" w:name="_GoBack"/>
      <w:bookmarkEnd w:id="0"/>
    </w:p>
    <w:sectPr w:rsidR="00A77AC1" w:rsidRPr="00DC15F9"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1A" w:rsidRDefault="00A13E1A">
      <w:r>
        <w:separator/>
      </w:r>
    </w:p>
  </w:endnote>
  <w:endnote w:type="continuationSeparator" w:id="0">
    <w:p w:rsidR="00A13E1A" w:rsidRDefault="00A1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AC1" w:rsidRDefault="00A13E1A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7AC1" w:rsidRDefault="00A13E1A">
                          <w:pPr>
                            <w:pStyle w:val="a7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C15F9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77AC1" w:rsidRDefault="00A13E1A">
                    <w:pPr>
                      <w:pStyle w:val="a7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DC15F9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7AC1" w:rsidRDefault="00A77AC1">
                          <w:pPr>
                            <w:pStyle w:val="a7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kjYwIAABEFAAAOAAAAZHJzL2Uyb0RvYy54bWysVM2O0zAQviPxDpbvNGkrVl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05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yVpI2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A77AC1" w:rsidRDefault="00A77AC1">
                    <w:pPr>
                      <w:pStyle w:val="a7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1A" w:rsidRDefault="00A13E1A">
      <w:r>
        <w:separator/>
      </w:r>
    </w:p>
  </w:footnote>
  <w:footnote w:type="continuationSeparator" w:id="0">
    <w:p w:rsidR="00A13E1A" w:rsidRDefault="00A13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4AB7609"/>
    <w:multiLevelType w:val="singleLevel"/>
    <w:tmpl w:val="C4AB7609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gyMTBiYzc0NzI0OTQ0M2RkZDhkOTliZTdmMzgyZWYifQ=="/>
    <w:docVar w:name="KSO_WPS_MARK_KEY" w:val="a6306894-32bd-4b77-878f-c88ed5d740ae"/>
  </w:docVars>
  <w:rsids>
    <w:rsidRoot w:val="0090064F"/>
    <w:rsid w:val="ABFBB3B7"/>
    <w:rsid w:val="AF1F142D"/>
    <w:rsid w:val="BAFF188A"/>
    <w:rsid w:val="BE2BAA08"/>
    <w:rsid w:val="BF6B4BA6"/>
    <w:rsid w:val="BFF526A7"/>
    <w:rsid w:val="C9FB471B"/>
    <w:rsid w:val="D7FB27BF"/>
    <w:rsid w:val="DAFEA51D"/>
    <w:rsid w:val="DD6F9363"/>
    <w:rsid w:val="DEFF0A6C"/>
    <w:rsid w:val="DFAF5EC1"/>
    <w:rsid w:val="DFDEA3DD"/>
    <w:rsid w:val="E9D7CC22"/>
    <w:rsid w:val="EBF73EED"/>
    <w:rsid w:val="F84F6BC4"/>
    <w:rsid w:val="FBDADD50"/>
    <w:rsid w:val="FDFBBF74"/>
    <w:rsid w:val="FF875471"/>
    <w:rsid w:val="00012481"/>
    <w:rsid w:val="00012A1C"/>
    <w:rsid w:val="000243E9"/>
    <w:rsid w:val="0007261F"/>
    <w:rsid w:val="000B46CB"/>
    <w:rsid w:val="00110BA5"/>
    <w:rsid w:val="00134C10"/>
    <w:rsid w:val="002054D0"/>
    <w:rsid w:val="002350E8"/>
    <w:rsid w:val="00265800"/>
    <w:rsid w:val="002732B6"/>
    <w:rsid w:val="002A2ECD"/>
    <w:rsid w:val="002D081D"/>
    <w:rsid w:val="002D3147"/>
    <w:rsid w:val="003369D4"/>
    <w:rsid w:val="003A58A5"/>
    <w:rsid w:val="00440772"/>
    <w:rsid w:val="00484687"/>
    <w:rsid w:val="00497AFF"/>
    <w:rsid w:val="004F3B65"/>
    <w:rsid w:val="005004C5"/>
    <w:rsid w:val="00565A5C"/>
    <w:rsid w:val="005A1629"/>
    <w:rsid w:val="005C2B9E"/>
    <w:rsid w:val="00627295"/>
    <w:rsid w:val="00671ABA"/>
    <w:rsid w:val="006961B4"/>
    <w:rsid w:val="006B38B9"/>
    <w:rsid w:val="006E7FC1"/>
    <w:rsid w:val="00730E0F"/>
    <w:rsid w:val="0076347C"/>
    <w:rsid w:val="00764550"/>
    <w:rsid w:val="008304FD"/>
    <w:rsid w:val="008F2591"/>
    <w:rsid w:val="0090064F"/>
    <w:rsid w:val="009B325F"/>
    <w:rsid w:val="00A05979"/>
    <w:rsid w:val="00A13E1A"/>
    <w:rsid w:val="00A63CF0"/>
    <w:rsid w:val="00A77AC1"/>
    <w:rsid w:val="00A81C8A"/>
    <w:rsid w:val="00A9730C"/>
    <w:rsid w:val="00AA36E3"/>
    <w:rsid w:val="00AB3833"/>
    <w:rsid w:val="00AD138E"/>
    <w:rsid w:val="00BA2852"/>
    <w:rsid w:val="00BC4C52"/>
    <w:rsid w:val="00BD0161"/>
    <w:rsid w:val="00C01217"/>
    <w:rsid w:val="00C050D1"/>
    <w:rsid w:val="00C32A7A"/>
    <w:rsid w:val="00CD33C7"/>
    <w:rsid w:val="00D87E1F"/>
    <w:rsid w:val="00DC15F9"/>
    <w:rsid w:val="00E0368A"/>
    <w:rsid w:val="00E218C8"/>
    <w:rsid w:val="00E27EE4"/>
    <w:rsid w:val="00E61B77"/>
    <w:rsid w:val="00E75EFE"/>
    <w:rsid w:val="01A65381"/>
    <w:rsid w:val="03DD6186"/>
    <w:rsid w:val="072034F0"/>
    <w:rsid w:val="0AED26CB"/>
    <w:rsid w:val="0EC84145"/>
    <w:rsid w:val="119B6875"/>
    <w:rsid w:val="1466786F"/>
    <w:rsid w:val="15BE2595"/>
    <w:rsid w:val="16986E8E"/>
    <w:rsid w:val="16FB1C25"/>
    <w:rsid w:val="170B4961"/>
    <w:rsid w:val="19E134ED"/>
    <w:rsid w:val="1A880D59"/>
    <w:rsid w:val="1B130EE3"/>
    <w:rsid w:val="1DFF2208"/>
    <w:rsid w:val="257D1A7C"/>
    <w:rsid w:val="25A92E69"/>
    <w:rsid w:val="263F1457"/>
    <w:rsid w:val="26F35C81"/>
    <w:rsid w:val="27DF04D1"/>
    <w:rsid w:val="28874D5D"/>
    <w:rsid w:val="2BAC11A1"/>
    <w:rsid w:val="2F1776FC"/>
    <w:rsid w:val="2F7FB729"/>
    <w:rsid w:val="35CE14ED"/>
    <w:rsid w:val="362F32C2"/>
    <w:rsid w:val="366FBC90"/>
    <w:rsid w:val="36F456E1"/>
    <w:rsid w:val="3776757F"/>
    <w:rsid w:val="37CA4EE0"/>
    <w:rsid w:val="3D5111AB"/>
    <w:rsid w:val="3D9E2006"/>
    <w:rsid w:val="3F852FBC"/>
    <w:rsid w:val="3FDD5576"/>
    <w:rsid w:val="3FFFA4AA"/>
    <w:rsid w:val="485406C6"/>
    <w:rsid w:val="4C6D25BB"/>
    <w:rsid w:val="4D3B000E"/>
    <w:rsid w:val="4F3B7D98"/>
    <w:rsid w:val="528A4135"/>
    <w:rsid w:val="5370275D"/>
    <w:rsid w:val="559A0249"/>
    <w:rsid w:val="55FF7115"/>
    <w:rsid w:val="56C71CA7"/>
    <w:rsid w:val="58C10C4B"/>
    <w:rsid w:val="5B513492"/>
    <w:rsid w:val="5BE84E6E"/>
    <w:rsid w:val="5FFE17CF"/>
    <w:rsid w:val="60327571"/>
    <w:rsid w:val="60834EF4"/>
    <w:rsid w:val="668136C7"/>
    <w:rsid w:val="67663BF3"/>
    <w:rsid w:val="67BE044F"/>
    <w:rsid w:val="67EC4289"/>
    <w:rsid w:val="69EB333E"/>
    <w:rsid w:val="6B036EF7"/>
    <w:rsid w:val="6B7F68B8"/>
    <w:rsid w:val="775FDB00"/>
    <w:rsid w:val="79BD2A0E"/>
    <w:rsid w:val="79FEE8F5"/>
    <w:rsid w:val="79FF6896"/>
    <w:rsid w:val="7BFF397C"/>
    <w:rsid w:val="7EEF3C81"/>
    <w:rsid w:val="7FED5ED2"/>
    <w:rsid w:val="7FFB839E"/>
    <w:rsid w:val="7FFFA317"/>
    <w:rsid w:val="83DD790B"/>
    <w:rsid w:val="8BBE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E94B7"/>
  <w15:docId w15:val="{C032678E-DC70-4F44-A0D6-30E60BA7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qFormat/>
    <w:rPr>
      <w:rFonts w:ascii="Times New Roman" w:hAnsi="Times New Roman"/>
      <w:sz w:val="32"/>
      <w:szCs w:val="24"/>
    </w:rPr>
  </w:style>
  <w:style w:type="paragraph" w:styleId="a4">
    <w:name w:val="Plain Text"/>
    <w:basedOn w:val="a"/>
    <w:uiPriority w:val="99"/>
    <w:unhideWhenUsed/>
    <w:qFormat/>
    <w:rPr>
      <w:rFonts w:ascii="宋体" w:hAnsi="Courier New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page number"/>
    <w:basedOn w:val="a0"/>
    <w:qFormat/>
  </w:style>
  <w:style w:type="character" w:styleId="ac">
    <w:name w:val="Hyperlink"/>
    <w:basedOn w:val="a0"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Char">
    <w:name w:val="页眉 Char"/>
    <w:uiPriority w:val="99"/>
    <w:qFormat/>
    <w:rPr>
      <w:sz w:val="18"/>
      <w:szCs w:val="18"/>
    </w:rPr>
  </w:style>
  <w:style w:type="character" w:customStyle="1" w:styleId="Char0">
    <w:name w:val="页脚 Char"/>
    <w:uiPriority w:val="99"/>
    <w:qFormat/>
    <w:rPr>
      <w:sz w:val="18"/>
      <w:szCs w:val="18"/>
    </w:rPr>
  </w:style>
  <w:style w:type="character" w:customStyle="1" w:styleId="ad">
    <w:name w:val="正文文本 字符"/>
    <w:basedOn w:val="a0"/>
    <w:uiPriority w:val="99"/>
    <w:semiHidden/>
    <w:qFormat/>
    <w:rPr>
      <w:rFonts w:ascii="Calibri" w:eastAsia="宋体" w:hAnsi="Calibri" w:cs="Times New Roman"/>
      <w:szCs w:val="22"/>
    </w:rPr>
  </w:style>
  <w:style w:type="character" w:customStyle="1" w:styleId="1">
    <w:name w:val="正文文本 字符1"/>
    <w:link w:val="a3"/>
    <w:qFormat/>
    <w:rPr>
      <w:rFonts w:ascii="Times New Roman" w:eastAsia="宋体" w:hAnsi="Times New Roman" w:cs="Times New Roman"/>
      <w:sz w:val="32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yuer163</dc:creator>
  <cp:lastModifiedBy>wyx</cp:lastModifiedBy>
  <cp:revision>2</cp:revision>
  <cp:lastPrinted>2024-01-30T18:27:00Z</cp:lastPrinted>
  <dcterms:created xsi:type="dcterms:W3CDTF">2024-02-04T02:47:00Z</dcterms:created>
  <dcterms:modified xsi:type="dcterms:W3CDTF">2024-02-04T02:47:00Z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78F76B5239694500A5193AB6AD2054AA</vt:lpwstr>
  </property>
</Properties>
</file>